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D5C4" w14:textId="07BF2664" w:rsidR="00FC1DB9" w:rsidRPr="00A23B97" w:rsidRDefault="00A22A36" w:rsidP="00A23B97">
      <w:pPr>
        <w:spacing w:line="23" w:lineRule="atLeast"/>
        <w:rPr>
          <w:rFonts w:ascii="Raleway" w:hAnsi="Raleway"/>
          <w:b/>
        </w:rPr>
      </w:pPr>
      <w:r>
        <w:rPr>
          <w:rFonts w:ascii="Raleway" w:hAnsi="Raleway"/>
          <w:b/>
        </w:rPr>
        <w:t xml:space="preserve">Tehniline kirjeldus </w:t>
      </w:r>
    </w:p>
    <w:p w14:paraId="2565A1D6" w14:textId="0DD2D71E" w:rsidR="00D261C4" w:rsidRPr="007C0A35" w:rsidRDefault="00A91A92" w:rsidP="00A23B97">
      <w:pPr>
        <w:spacing w:line="23" w:lineRule="atLeast"/>
        <w:rPr>
          <w:rFonts w:ascii="Raleway" w:hAnsi="Raleway"/>
          <w:bCs/>
          <w:i/>
        </w:rPr>
      </w:pPr>
      <w:r>
        <w:rPr>
          <w:rFonts w:ascii="Raleway" w:hAnsi="Raleway"/>
          <w:bCs/>
          <w:i/>
        </w:rPr>
        <w:t>Lähetatud töötajate registreerimise teenus Tööelu infosüsteemis</w:t>
      </w:r>
    </w:p>
    <w:sdt>
      <w:sdtPr>
        <w:rPr>
          <w:rFonts w:ascii="Raleway" w:eastAsiaTheme="minorHAnsi" w:hAnsi="Raleway" w:cstheme="minorBidi"/>
          <w:color w:val="auto"/>
          <w:sz w:val="22"/>
          <w:szCs w:val="22"/>
          <w:lang w:eastAsia="en-US"/>
        </w:rPr>
        <w:id w:val="1069621240"/>
        <w:docPartObj>
          <w:docPartGallery w:val="Table of Contents"/>
          <w:docPartUnique/>
        </w:docPartObj>
      </w:sdtPr>
      <w:sdtEndPr>
        <w:rPr>
          <w:b/>
          <w:bCs/>
        </w:rPr>
      </w:sdtEndPr>
      <w:sdtContent>
        <w:p w14:paraId="46FE5C38" w14:textId="77777777" w:rsidR="00A11F20" w:rsidRPr="00E92302" w:rsidRDefault="00A11F20" w:rsidP="00A23B97">
          <w:pPr>
            <w:pStyle w:val="TOCHeading"/>
            <w:spacing w:line="23" w:lineRule="atLeast"/>
            <w:rPr>
              <w:rFonts w:ascii="Raleway" w:hAnsi="Raleway"/>
              <w:sz w:val="22"/>
              <w:szCs w:val="22"/>
            </w:rPr>
          </w:pPr>
        </w:p>
        <w:p w14:paraId="28D20672" w14:textId="62708AE0" w:rsidR="00E92302" w:rsidRPr="00CB3050" w:rsidRDefault="00A11F20" w:rsidP="00CB3050">
          <w:pPr>
            <w:pStyle w:val="TOC1"/>
            <w:rPr>
              <w:rFonts w:ascii="Raleway" w:eastAsiaTheme="minorEastAsia" w:hAnsi="Raleway"/>
              <w:noProof/>
              <w:lang w:eastAsia="et-EE"/>
            </w:rPr>
          </w:pPr>
          <w:r w:rsidRPr="00CB3050">
            <w:rPr>
              <w:rFonts w:ascii="Raleway" w:hAnsi="Raleway"/>
            </w:rPr>
            <w:fldChar w:fldCharType="begin"/>
          </w:r>
          <w:r w:rsidRPr="00CB3050">
            <w:rPr>
              <w:rFonts w:ascii="Raleway" w:hAnsi="Raleway"/>
            </w:rPr>
            <w:instrText xml:space="preserve"> TOC \o "1-3" \h \z \u </w:instrText>
          </w:r>
          <w:r w:rsidRPr="00CB3050">
            <w:rPr>
              <w:rFonts w:ascii="Raleway" w:hAnsi="Raleway"/>
            </w:rPr>
            <w:fldChar w:fldCharType="separate"/>
          </w:r>
          <w:hyperlink w:anchor="_Toc109891134" w:history="1">
            <w:r w:rsidR="00E92302" w:rsidRPr="00CB3050">
              <w:rPr>
                <w:rStyle w:val="Hyperlink"/>
                <w:rFonts w:ascii="Raleway" w:hAnsi="Raleway"/>
                <w:noProof/>
              </w:rPr>
              <w:t>1</w:t>
            </w:r>
            <w:r w:rsidR="00E92302" w:rsidRPr="00CB3050">
              <w:rPr>
                <w:rFonts w:ascii="Raleway" w:eastAsiaTheme="minorEastAsia" w:hAnsi="Raleway"/>
                <w:noProof/>
                <w:lang w:eastAsia="et-EE"/>
              </w:rPr>
              <w:tab/>
            </w:r>
            <w:r w:rsidR="00E92302" w:rsidRPr="00CB3050">
              <w:rPr>
                <w:rStyle w:val="Hyperlink"/>
                <w:rFonts w:ascii="Raleway" w:hAnsi="Raleway"/>
                <w:noProof/>
              </w:rPr>
              <w:t>Tellimuse kirjeldus</w:t>
            </w:r>
            <w:r w:rsidR="00E92302" w:rsidRPr="00CB3050">
              <w:rPr>
                <w:rFonts w:ascii="Raleway" w:hAnsi="Raleway"/>
                <w:noProof/>
                <w:webHidden/>
              </w:rPr>
              <w:tab/>
            </w:r>
            <w:r w:rsidR="00E92302" w:rsidRPr="00CB3050">
              <w:rPr>
                <w:rFonts w:ascii="Raleway" w:hAnsi="Raleway"/>
                <w:noProof/>
                <w:webHidden/>
              </w:rPr>
              <w:fldChar w:fldCharType="begin"/>
            </w:r>
            <w:r w:rsidR="00E92302" w:rsidRPr="00CB3050">
              <w:rPr>
                <w:rFonts w:ascii="Raleway" w:hAnsi="Raleway"/>
                <w:noProof/>
                <w:webHidden/>
              </w:rPr>
              <w:instrText xml:space="preserve"> PAGEREF _Toc109891134 \h </w:instrText>
            </w:r>
            <w:r w:rsidR="00E92302" w:rsidRPr="00CB3050">
              <w:rPr>
                <w:rFonts w:ascii="Raleway" w:hAnsi="Raleway"/>
                <w:noProof/>
                <w:webHidden/>
              </w:rPr>
            </w:r>
            <w:r w:rsidR="00E92302" w:rsidRPr="00CB3050">
              <w:rPr>
                <w:rFonts w:ascii="Raleway" w:hAnsi="Raleway"/>
                <w:noProof/>
                <w:webHidden/>
              </w:rPr>
              <w:fldChar w:fldCharType="separate"/>
            </w:r>
            <w:r w:rsidR="00CB3050" w:rsidRPr="00CB3050">
              <w:rPr>
                <w:rFonts w:ascii="Raleway" w:hAnsi="Raleway"/>
                <w:noProof/>
                <w:webHidden/>
              </w:rPr>
              <w:t>1</w:t>
            </w:r>
            <w:r w:rsidR="00E92302" w:rsidRPr="00CB3050">
              <w:rPr>
                <w:rFonts w:ascii="Raleway" w:hAnsi="Raleway"/>
                <w:noProof/>
                <w:webHidden/>
              </w:rPr>
              <w:fldChar w:fldCharType="end"/>
            </w:r>
          </w:hyperlink>
        </w:p>
        <w:p w14:paraId="1C4E111E" w14:textId="73270EEB" w:rsidR="00E92302" w:rsidRPr="00CB3050" w:rsidRDefault="00634681" w:rsidP="00CB3050">
          <w:pPr>
            <w:pStyle w:val="TOC1"/>
            <w:rPr>
              <w:rFonts w:ascii="Raleway" w:eastAsiaTheme="minorEastAsia" w:hAnsi="Raleway"/>
              <w:noProof/>
              <w:lang w:eastAsia="et-EE"/>
            </w:rPr>
          </w:pPr>
          <w:hyperlink w:anchor="_Toc109891135" w:history="1">
            <w:r w:rsidR="00E92302" w:rsidRPr="00CB3050">
              <w:rPr>
                <w:rStyle w:val="Hyperlink"/>
                <w:rFonts w:ascii="Raleway" w:hAnsi="Raleway"/>
                <w:noProof/>
              </w:rPr>
              <w:t>2</w:t>
            </w:r>
            <w:r w:rsidR="00E92302" w:rsidRPr="00CB3050">
              <w:rPr>
                <w:rFonts w:ascii="Raleway" w:eastAsiaTheme="minorEastAsia" w:hAnsi="Raleway"/>
                <w:noProof/>
                <w:lang w:eastAsia="et-EE"/>
              </w:rPr>
              <w:tab/>
            </w:r>
            <w:r w:rsidR="00E92302" w:rsidRPr="00CB3050">
              <w:rPr>
                <w:rStyle w:val="Hyperlink"/>
                <w:rFonts w:ascii="Raleway" w:hAnsi="Raleway"/>
                <w:noProof/>
              </w:rPr>
              <w:t>Testitava süsteemi kirjeldus</w:t>
            </w:r>
            <w:r w:rsidR="00E92302" w:rsidRPr="00CB3050">
              <w:rPr>
                <w:rFonts w:ascii="Raleway" w:hAnsi="Raleway"/>
                <w:noProof/>
                <w:webHidden/>
              </w:rPr>
              <w:tab/>
            </w:r>
            <w:r w:rsidR="00E92302" w:rsidRPr="00CB3050">
              <w:rPr>
                <w:rFonts w:ascii="Raleway" w:hAnsi="Raleway"/>
                <w:noProof/>
                <w:webHidden/>
              </w:rPr>
              <w:fldChar w:fldCharType="begin"/>
            </w:r>
            <w:r w:rsidR="00E92302" w:rsidRPr="00CB3050">
              <w:rPr>
                <w:rFonts w:ascii="Raleway" w:hAnsi="Raleway"/>
                <w:noProof/>
                <w:webHidden/>
              </w:rPr>
              <w:instrText xml:space="preserve"> PAGEREF _Toc109891135 \h </w:instrText>
            </w:r>
            <w:r w:rsidR="00E92302" w:rsidRPr="00CB3050">
              <w:rPr>
                <w:rFonts w:ascii="Raleway" w:hAnsi="Raleway"/>
                <w:noProof/>
                <w:webHidden/>
              </w:rPr>
            </w:r>
            <w:r w:rsidR="00E92302" w:rsidRPr="00CB3050">
              <w:rPr>
                <w:rFonts w:ascii="Raleway" w:hAnsi="Raleway"/>
                <w:noProof/>
                <w:webHidden/>
              </w:rPr>
              <w:fldChar w:fldCharType="separate"/>
            </w:r>
            <w:r w:rsidR="00CB3050" w:rsidRPr="00CB3050">
              <w:rPr>
                <w:rFonts w:ascii="Raleway" w:hAnsi="Raleway"/>
                <w:noProof/>
                <w:webHidden/>
              </w:rPr>
              <w:t>1</w:t>
            </w:r>
            <w:r w:rsidR="00E92302" w:rsidRPr="00CB3050">
              <w:rPr>
                <w:rFonts w:ascii="Raleway" w:hAnsi="Raleway"/>
                <w:noProof/>
                <w:webHidden/>
              </w:rPr>
              <w:fldChar w:fldCharType="end"/>
            </w:r>
          </w:hyperlink>
        </w:p>
        <w:p w14:paraId="79F36D3C" w14:textId="25B9D932" w:rsidR="00E92302" w:rsidRPr="00CB3050" w:rsidRDefault="00634681" w:rsidP="00CB3050">
          <w:pPr>
            <w:pStyle w:val="TOC1"/>
            <w:rPr>
              <w:rFonts w:ascii="Raleway" w:eastAsiaTheme="minorEastAsia" w:hAnsi="Raleway"/>
              <w:noProof/>
              <w:lang w:eastAsia="et-EE"/>
            </w:rPr>
          </w:pPr>
          <w:hyperlink w:anchor="_Toc109891136" w:history="1">
            <w:r w:rsidR="00E92302" w:rsidRPr="00CB3050">
              <w:rPr>
                <w:rStyle w:val="Hyperlink"/>
                <w:rFonts w:ascii="Raleway" w:hAnsi="Raleway"/>
                <w:noProof/>
              </w:rPr>
              <w:t>3</w:t>
            </w:r>
            <w:r w:rsidR="00E92302" w:rsidRPr="00CB3050">
              <w:rPr>
                <w:rFonts w:ascii="Raleway" w:eastAsiaTheme="minorEastAsia" w:hAnsi="Raleway"/>
                <w:noProof/>
                <w:lang w:eastAsia="et-EE"/>
              </w:rPr>
              <w:tab/>
            </w:r>
            <w:r w:rsidR="00E92302" w:rsidRPr="00CB3050">
              <w:rPr>
                <w:rStyle w:val="Hyperlink"/>
                <w:rFonts w:ascii="Raleway" w:hAnsi="Raleway"/>
                <w:noProof/>
              </w:rPr>
              <w:t>Teenuse kirjeldus</w:t>
            </w:r>
            <w:r w:rsidR="00E92302" w:rsidRPr="00CB3050">
              <w:rPr>
                <w:rFonts w:ascii="Raleway" w:hAnsi="Raleway"/>
                <w:noProof/>
                <w:webHidden/>
              </w:rPr>
              <w:tab/>
            </w:r>
            <w:r w:rsidR="00E92302" w:rsidRPr="00CB3050">
              <w:rPr>
                <w:rFonts w:ascii="Raleway" w:hAnsi="Raleway"/>
                <w:noProof/>
                <w:webHidden/>
              </w:rPr>
              <w:fldChar w:fldCharType="begin"/>
            </w:r>
            <w:r w:rsidR="00E92302" w:rsidRPr="00CB3050">
              <w:rPr>
                <w:rFonts w:ascii="Raleway" w:hAnsi="Raleway"/>
                <w:noProof/>
                <w:webHidden/>
              </w:rPr>
              <w:instrText xml:space="preserve"> PAGEREF _Toc109891136 \h </w:instrText>
            </w:r>
            <w:r w:rsidR="00E92302" w:rsidRPr="00CB3050">
              <w:rPr>
                <w:rFonts w:ascii="Raleway" w:hAnsi="Raleway"/>
                <w:noProof/>
                <w:webHidden/>
              </w:rPr>
            </w:r>
            <w:r w:rsidR="00E92302" w:rsidRPr="00CB3050">
              <w:rPr>
                <w:rFonts w:ascii="Raleway" w:hAnsi="Raleway"/>
                <w:noProof/>
                <w:webHidden/>
              </w:rPr>
              <w:fldChar w:fldCharType="separate"/>
            </w:r>
            <w:r w:rsidR="00CB3050" w:rsidRPr="00CB3050">
              <w:rPr>
                <w:rFonts w:ascii="Raleway" w:hAnsi="Raleway"/>
                <w:noProof/>
                <w:webHidden/>
              </w:rPr>
              <w:t>1</w:t>
            </w:r>
            <w:r w:rsidR="00E92302" w:rsidRPr="00CB3050">
              <w:rPr>
                <w:rFonts w:ascii="Raleway" w:hAnsi="Raleway"/>
                <w:noProof/>
                <w:webHidden/>
              </w:rPr>
              <w:fldChar w:fldCharType="end"/>
            </w:r>
          </w:hyperlink>
        </w:p>
        <w:p w14:paraId="0AB27FA0" w14:textId="3E52EC7F" w:rsidR="00E92302" w:rsidRPr="00CB3050" w:rsidRDefault="00634681" w:rsidP="00CB3050">
          <w:pPr>
            <w:pStyle w:val="TOC1"/>
            <w:rPr>
              <w:rFonts w:ascii="Raleway" w:eastAsiaTheme="minorEastAsia" w:hAnsi="Raleway"/>
              <w:noProof/>
              <w:lang w:eastAsia="et-EE"/>
            </w:rPr>
          </w:pPr>
          <w:hyperlink w:anchor="_Toc109891137" w:history="1">
            <w:r w:rsidR="00E92302" w:rsidRPr="00CB3050">
              <w:rPr>
                <w:rStyle w:val="Hyperlink"/>
                <w:rFonts w:ascii="Raleway" w:hAnsi="Raleway"/>
                <w:noProof/>
              </w:rPr>
              <w:t>4</w:t>
            </w:r>
            <w:r w:rsidR="00E92302" w:rsidRPr="00CB3050">
              <w:rPr>
                <w:rFonts w:ascii="Raleway" w:eastAsiaTheme="minorEastAsia" w:hAnsi="Raleway"/>
                <w:noProof/>
                <w:lang w:eastAsia="et-EE"/>
              </w:rPr>
              <w:tab/>
            </w:r>
            <w:r w:rsidR="00E92302" w:rsidRPr="00CB3050">
              <w:rPr>
                <w:rStyle w:val="Hyperlink"/>
                <w:rFonts w:ascii="Raleway" w:hAnsi="Raleway"/>
                <w:noProof/>
              </w:rPr>
              <w:t>Töö tulemid ja tähtajad</w:t>
            </w:r>
            <w:r w:rsidR="00E92302" w:rsidRPr="00CB3050">
              <w:rPr>
                <w:rFonts w:ascii="Raleway" w:hAnsi="Raleway"/>
                <w:noProof/>
                <w:webHidden/>
              </w:rPr>
              <w:tab/>
            </w:r>
            <w:r w:rsidR="00E92302" w:rsidRPr="00CB3050">
              <w:rPr>
                <w:rFonts w:ascii="Raleway" w:hAnsi="Raleway"/>
                <w:noProof/>
                <w:webHidden/>
              </w:rPr>
              <w:fldChar w:fldCharType="begin"/>
            </w:r>
            <w:r w:rsidR="00E92302" w:rsidRPr="00CB3050">
              <w:rPr>
                <w:rFonts w:ascii="Raleway" w:hAnsi="Raleway"/>
                <w:noProof/>
                <w:webHidden/>
              </w:rPr>
              <w:instrText xml:space="preserve"> PAGEREF _Toc109891137 \h </w:instrText>
            </w:r>
            <w:r w:rsidR="00E92302" w:rsidRPr="00CB3050">
              <w:rPr>
                <w:rFonts w:ascii="Raleway" w:hAnsi="Raleway"/>
                <w:noProof/>
                <w:webHidden/>
              </w:rPr>
            </w:r>
            <w:r w:rsidR="00E92302" w:rsidRPr="00CB3050">
              <w:rPr>
                <w:rFonts w:ascii="Raleway" w:hAnsi="Raleway"/>
                <w:noProof/>
                <w:webHidden/>
              </w:rPr>
              <w:fldChar w:fldCharType="separate"/>
            </w:r>
            <w:r w:rsidR="00CB3050" w:rsidRPr="00CB3050">
              <w:rPr>
                <w:rFonts w:ascii="Raleway" w:hAnsi="Raleway"/>
                <w:noProof/>
                <w:webHidden/>
              </w:rPr>
              <w:t>2</w:t>
            </w:r>
            <w:r w:rsidR="00E92302" w:rsidRPr="00CB3050">
              <w:rPr>
                <w:rFonts w:ascii="Raleway" w:hAnsi="Raleway"/>
                <w:noProof/>
                <w:webHidden/>
              </w:rPr>
              <w:fldChar w:fldCharType="end"/>
            </w:r>
          </w:hyperlink>
        </w:p>
        <w:p w14:paraId="0CAD7551" w14:textId="1DDD6FBC" w:rsidR="00A11F20" w:rsidRPr="00A23B97" w:rsidRDefault="00A11F20" w:rsidP="00A23B97">
          <w:pPr>
            <w:spacing w:line="23" w:lineRule="atLeast"/>
            <w:rPr>
              <w:rFonts w:ascii="Raleway" w:hAnsi="Raleway"/>
            </w:rPr>
          </w:pPr>
          <w:r w:rsidRPr="00CB3050">
            <w:rPr>
              <w:rFonts w:ascii="Raleway" w:hAnsi="Raleway"/>
            </w:rPr>
            <w:fldChar w:fldCharType="end"/>
          </w:r>
        </w:p>
      </w:sdtContent>
    </w:sdt>
    <w:p w14:paraId="579153CC" w14:textId="77777777" w:rsidR="00A22A36" w:rsidRDefault="007C0A35" w:rsidP="003668AF">
      <w:pPr>
        <w:pStyle w:val="Heading1"/>
        <w:spacing w:after="240" w:line="360" w:lineRule="auto"/>
        <w:ind w:left="431" w:hanging="431"/>
        <w:contextualSpacing/>
        <w:rPr>
          <w:rFonts w:ascii="Raleway" w:hAnsi="Raleway"/>
          <w:b/>
          <w:color w:val="auto"/>
          <w:sz w:val="22"/>
          <w:szCs w:val="22"/>
        </w:rPr>
      </w:pPr>
      <w:bookmarkStart w:id="0" w:name="_Toc109891134"/>
      <w:r>
        <w:rPr>
          <w:rFonts w:ascii="Raleway" w:hAnsi="Raleway"/>
          <w:b/>
          <w:color w:val="auto"/>
          <w:sz w:val="22"/>
          <w:szCs w:val="22"/>
        </w:rPr>
        <w:t>Tellimuse kirjeldus</w:t>
      </w:r>
      <w:bookmarkEnd w:id="0"/>
    </w:p>
    <w:p w14:paraId="70EE61A3" w14:textId="1C127841" w:rsidR="00CF52C3" w:rsidRPr="00A22A36" w:rsidRDefault="007C0A35" w:rsidP="00A22A36">
      <w:pPr>
        <w:pStyle w:val="Heading2"/>
        <w:ind w:left="851"/>
        <w:jc w:val="both"/>
        <w:rPr>
          <w:rFonts w:ascii="Raleway" w:eastAsiaTheme="minorHAnsi" w:hAnsi="Raleway" w:cstheme="minorBidi"/>
          <w:color w:val="auto"/>
          <w:sz w:val="22"/>
          <w:szCs w:val="22"/>
        </w:rPr>
      </w:pPr>
      <w:r w:rsidRPr="00A22A36">
        <w:rPr>
          <w:rFonts w:ascii="Raleway" w:eastAsiaTheme="minorHAnsi" w:hAnsi="Raleway" w:cstheme="minorBidi"/>
          <w:color w:val="auto"/>
          <w:sz w:val="22"/>
          <w:szCs w:val="22"/>
        </w:rPr>
        <w:t>Tellimuse</w:t>
      </w:r>
      <w:r w:rsidR="00C16D2B" w:rsidRPr="00A22A36">
        <w:rPr>
          <w:rFonts w:ascii="Raleway" w:eastAsiaTheme="minorHAnsi" w:hAnsi="Raleway" w:cstheme="minorBidi"/>
          <w:color w:val="auto"/>
          <w:sz w:val="22"/>
          <w:szCs w:val="22"/>
        </w:rPr>
        <w:t xml:space="preserve"> </w:t>
      </w:r>
      <w:r w:rsidR="00B919C4" w:rsidRPr="00A22A36">
        <w:rPr>
          <w:rFonts w:ascii="Raleway" w:eastAsiaTheme="minorHAnsi" w:hAnsi="Raleway" w:cstheme="minorBidi"/>
          <w:color w:val="auto"/>
          <w:sz w:val="22"/>
          <w:szCs w:val="22"/>
        </w:rPr>
        <w:t xml:space="preserve">esemeks on </w:t>
      </w:r>
      <w:r w:rsidR="00F137C4">
        <w:rPr>
          <w:rFonts w:ascii="Raleway" w:eastAsiaTheme="minorHAnsi" w:hAnsi="Raleway" w:cstheme="minorBidi"/>
          <w:color w:val="auto"/>
          <w:sz w:val="22"/>
          <w:szCs w:val="22"/>
        </w:rPr>
        <w:t>lähetatud töötaja registreerimise teenuse</w:t>
      </w:r>
      <w:r w:rsidR="00C16D2B" w:rsidRPr="00A22A36">
        <w:rPr>
          <w:rFonts w:ascii="Raleway" w:eastAsiaTheme="minorHAnsi" w:hAnsi="Raleway" w:cstheme="minorBidi"/>
          <w:color w:val="auto"/>
          <w:sz w:val="22"/>
          <w:szCs w:val="22"/>
        </w:rPr>
        <w:t xml:space="preserve"> turva</w:t>
      </w:r>
      <w:r w:rsidRPr="00A22A36">
        <w:rPr>
          <w:rFonts w:ascii="Raleway" w:eastAsiaTheme="minorHAnsi" w:hAnsi="Raleway" w:cstheme="minorBidi"/>
          <w:color w:val="auto"/>
          <w:sz w:val="22"/>
          <w:szCs w:val="22"/>
        </w:rPr>
        <w:t xml:space="preserve">lisuse </w:t>
      </w:r>
      <w:r w:rsidR="00C16D2B" w:rsidRPr="00A22A36">
        <w:rPr>
          <w:rFonts w:ascii="Raleway" w:eastAsiaTheme="minorHAnsi" w:hAnsi="Raleway" w:cstheme="minorBidi"/>
          <w:color w:val="auto"/>
          <w:sz w:val="22"/>
          <w:szCs w:val="22"/>
        </w:rPr>
        <w:t>testimine OWASP (Open Web Application Security Project) ASVS (Applic</w:t>
      </w:r>
      <w:r w:rsidR="0073522D" w:rsidRPr="00A22A36">
        <w:rPr>
          <w:rFonts w:ascii="Raleway" w:eastAsiaTheme="minorHAnsi" w:hAnsi="Raleway" w:cstheme="minorBidi"/>
          <w:color w:val="auto"/>
          <w:sz w:val="22"/>
          <w:szCs w:val="22"/>
        </w:rPr>
        <w:t>ation Security Verification Stan</w:t>
      </w:r>
      <w:r w:rsidR="00C16D2B" w:rsidRPr="00A22A36">
        <w:rPr>
          <w:rFonts w:ascii="Raleway" w:eastAsiaTheme="minorHAnsi" w:hAnsi="Raleway" w:cstheme="minorBidi"/>
          <w:color w:val="auto"/>
          <w:sz w:val="22"/>
          <w:szCs w:val="22"/>
        </w:rPr>
        <w:t>dard Project</w:t>
      </w:r>
      <w:r w:rsidR="00727CE2" w:rsidRPr="00A22A36">
        <w:rPr>
          <w:rFonts w:ascii="Raleway" w:eastAsiaTheme="minorHAnsi" w:hAnsi="Raleway" w:cstheme="minorBidi"/>
          <w:color w:val="auto"/>
          <w:sz w:val="22"/>
          <w:szCs w:val="22"/>
        </w:rPr>
        <w:t xml:space="preserve">) </w:t>
      </w:r>
      <w:r w:rsidRPr="00A22A36">
        <w:rPr>
          <w:rFonts w:ascii="Raleway" w:eastAsiaTheme="minorHAnsi" w:hAnsi="Raleway" w:cstheme="minorBidi"/>
          <w:color w:val="auto"/>
          <w:sz w:val="22"/>
          <w:szCs w:val="22"/>
        </w:rPr>
        <w:t>versioon 3.0.1 (või juhul kui sõlmitava raamlepingu kehtivuse perioodil peaks eksisteerima uuem versioon, siis uuemale) tasemetele 2 vastavate turvatestide teostamine.</w:t>
      </w:r>
    </w:p>
    <w:p w14:paraId="0424913F" w14:textId="0F8BD222" w:rsidR="00E31C00" w:rsidRDefault="00E31C00" w:rsidP="003668AF">
      <w:pPr>
        <w:pStyle w:val="Heading1"/>
        <w:spacing w:after="240" w:line="360" w:lineRule="auto"/>
        <w:ind w:left="431" w:hanging="431"/>
        <w:contextualSpacing/>
        <w:rPr>
          <w:rFonts w:ascii="Raleway" w:hAnsi="Raleway"/>
          <w:b/>
          <w:color w:val="auto"/>
          <w:sz w:val="22"/>
          <w:szCs w:val="22"/>
        </w:rPr>
      </w:pPr>
      <w:bookmarkStart w:id="1" w:name="_Toc109891135"/>
      <w:r w:rsidRPr="00A23B97">
        <w:rPr>
          <w:rFonts w:ascii="Raleway" w:hAnsi="Raleway"/>
          <w:b/>
          <w:color w:val="auto"/>
          <w:sz w:val="22"/>
          <w:szCs w:val="22"/>
        </w:rPr>
        <w:t>Testitava süsteemi kirjeldus</w:t>
      </w:r>
      <w:bookmarkEnd w:id="1"/>
    </w:p>
    <w:p w14:paraId="020916E1" w14:textId="355E9EAD" w:rsidR="00F327B5" w:rsidRPr="008A3E24" w:rsidRDefault="00F327B5" w:rsidP="008A3E24">
      <w:pPr>
        <w:pStyle w:val="ListParagraph"/>
        <w:numPr>
          <w:ilvl w:val="0"/>
          <w:numId w:val="19"/>
        </w:numPr>
        <w:jc w:val="both"/>
        <w:rPr>
          <w:rFonts w:ascii="Raleway" w:hAnsi="Raleway"/>
        </w:rPr>
      </w:pPr>
      <w:r w:rsidRPr="008A3E24">
        <w:rPr>
          <w:rFonts w:ascii="Raleway" w:hAnsi="Raleway"/>
        </w:rPr>
        <w:t>Lähetatud töötaja registreerimise teenus on oluline, et Eesti riigiasutused saaks teada, millistes asutustes töötavad välismaalased, et vajadusel teaks, millises asutuses teha järelvalvet küll töökeskkonna, töösuhete, maksude tasumise ja muu üle. Et oleksime riigina veendunud, et Eestis töötavate inimeste heaolu on tagatud.</w:t>
      </w:r>
    </w:p>
    <w:p w14:paraId="09FA34EF" w14:textId="2F1FFED4" w:rsidR="008A3E24" w:rsidRPr="008A3E24" w:rsidRDefault="008A3E24" w:rsidP="008A3E24">
      <w:pPr>
        <w:pStyle w:val="ListParagraph"/>
        <w:numPr>
          <w:ilvl w:val="0"/>
          <w:numId w:val="19"/>
        </w:numPr>
        <w:jc w:val="both"/>
        <w:rPr>
          <w:rFonts w:ascii="Raleway" w:hAnsi="Raleway"/>
        </w:rPr>
      </w:pPr>
      <w:r w:rsidRPr="008A3E24">
        <w:rPr>
          <w:rFonts w:ascii="Raleway" w:hAnsi="Raleway"/>
        </w:rPr>
        <w:t>Protsessi lühikirjeldus:</w:t>
      </w:r>
    </w:p>
    <w:p w14:paraId="797FD9D6" w14:textId="64B8E3EC" w:rsidR="008A3E24" w:rsidRPr="008A3E24" w:rsidRDefault="008A3E24" w:rsidP="008A3E24">
      <w:pPr>
        <w:pStyle w:val="ListParagraph"/>
        <w:numPr>
          <w:ilvl w:val="0"/>
          <w:numId w:val="20"/>
        </w:numPr>
        <w:jc w:val="both"/>
        <w:rPr>
          <w:rFonts w:ascii="Raleway" w:hAnsi="Raleway"/>
        </w:rPr>
      </w:pPr>
      <w:r w:rsidRPr="008A3E24">
        <w:rPr>
          <w:rFonts w:ascii="Raleway" w:hAnsi="Raleway"/>
        </w:rPr>
        <w:t>Lähetatud töötaja tööandija esitab Tööinspektsioonile (edaspidi TI) teate lähetatud töötaja tööle asumise kohta.</w:t>
      </w:r>
    </w:p>
    <w:p w14:paraId="240CB339" w14:textId="702A5E7A" w:rsidR="008A3E24" w:rsidRPr="008A3E24" w:rsidRDefault="008A3E24" w:rsidP="008A3E24">
      <w:pPr>
        <w:pStyle w:val="ListParagraph"/>
        <w:numPr>
          <w:ilvl w:val="0"/>
          <w:numId w:val="20"/>
        </w:numPr>
        <w:jc w:val="both"/>
        <w:rPr>
          <w:rFonts w:ascii="Raleway" w:hAnsi="Raleway"/>
        </w:rPr>
      </w:pPr>
      <w:r w:rsidRPr="008A3E24">
        <w:rPr>
          <w:rFonts w:ascii="Raleway" w:hAnsi="Raleway"/>
        </w:rPr>
        <w:t>TI ennetus- ja õigusosakonna jurist (edaspidi jurist) registreerib teate ja sisestab teatelt lähetatud töötaja andmed infosüsteemi.</w:t>
      </w:r>
    </w:p>
    <w:p w14:paraId="24775905" w14:textId="12CB6097" w:rsidR="008A3E24" w:rsidRPr="008A3E24" w:rsidRDefault="008A3E24" w:rsidP="008A3E24">
      <w:pPr>
        <w:pStyle w:val="ListParagraph"/>
        <w:numPr>
          <w:ilvl w:val="0"/>
          <w:numId w:val="20"/>
        </w:numPr>
        <w:jc w:val="both"/>
        <w:rPr>
          <w:rFonts w:ascii="Raleway" w:hAnsi="Raleway"/>
        </w:rPr>
      </w:pPr>
      <w:r w:rsidRPr="008A3E24">
        <w:rPr>
          <w:rFonts w:ascii="Raleway" w:hAnsi="Raleway"/>
        </w:rPr>
        <w:t>Lähetatud töötaja tööandija võib esitada teate lähetatud töötaja andmete muutmise, pikendamise või tühistamise kohta.</w:t>
      </w:r>
    </w:p>
    <w:p w14:paraId="1F4536A8" w14:textId="562958A7" w:rsidR="008A3E24" w:rsidRPr="008A3E24" w:rsidRDefault="008A3E24" w:rsidP="008A3E24">
      <w:pPr>
        <w:pStyle w:val="ListParagraph"/>
        <w:numPr>
          <w:ilvl w:val="0"/>
          <w:numId w:val="20"/>
        </w:numPr>
        <w:jc w:val="both"/>
        <w:rPr>
          <w:rFonts w:ascii="Raleway" w:hAnsi="Raleway"/>
        </w:rPr>
      </w:pPr>
      <w:r w:rsidRPr="008A3E24">
        <w:rPr>
          <w:rFonts w:ascii="Raleway" w:hAnsi="Raleway"/>
        </w:rPr>
        <w:t>TI jurist muudab infosüsteemis lähetatud töötaja andmeid.</w:t>
      </w:r>
    </w:p>
    <w:p w14:paraId="0B3AE4F3" w14:textId="06BC5551" w:rsidR="008A3E24" w:rsidRPr="008A3E24" w:rsidRDefault="008A3E24" w:rsidP="008A3E24">
      <w:pPr>
        <w:pStyle w:val="ListParagraph"/>
        <w:numPr>
          <w:ilvl w:val="0"/>
          <w:numId w:val="20"/>
        </w:numPr>
        <w:jc w:val="both"/>
        <w:rPr>
          <w:rFonts w:ascii="Raleway" w:hAnsi="Raleway"/>
        </w:rPr>
      </w:pPr>
      <w:r w:rsidRPr="008A3E24">
        <w:rPr>
          <w:rFonts w:ascii="Raleway" w:hAnsi="Raleway"/>
        </w:rPr>
        <w:t>Lähetatud töötaja tööandija asemel võib teate esitada lähetatud töötaja tellija/vastuvõtija.</w:t>
      </w:r>
    </w:p>
    <w:p w14:paraId="0221AA58" w14:textId="128A926D" w:rsidR="008A3E24" w:rsidRPr="008A3E24" w:rsidRDefault="008A3E24" w:rsidP="008A3E24">
      <w:pPr>
        <w:pStyle w:val="ListParagraph"/>
        <w:numPr>
          <w:ilvl w:val="0"/>
          <w:numId w:val="19"/>
        </w:numPr>
        <w:jc w:val="both"/>
        <w:rPr>
          <w:rFonts w:ascii="Raleway" w:hAnsi="Raleway"/>
        </w:rPr>
      </w:pPr>
      <w:r w:rsidRPr="008A3E24">
        <w:rPr>
          <w:rFonts w:ascii="Raleway" w:hAnsi="Raleway"/>
        </w:rPr>
        <w:t xml:space="preserve">Pikemalt teenuse analüüsis kirjas: </w:t>
      </w:r>
      <w:hyperlink r:id="rId8" w:history="1">
        <w:r w:rsidRPr="008A3E24">
          <w:rPr>
            <w:rStyle w:val="Hyperlink"/>
            <w:rFonts w:ascii="Raleway" w:hAnsi="Raleway"/>
          </w:rPr>
          <w:t>https://wiki.sm.ee/pages/viewpage.action?pageId=124885856&amp;src=contextnavpagetreemode</w:t>
        </w:r>
      </w:hyperlink>
      <w:r w:rsidRPr="008A3E24">
        <w:rPr>
          <w:rFonts w:ascii="Raleway" w:hAnsi="Raleway"/>
        </w:rPr>
        <w:t xml:space="preserve"> .</w:t>
      </w:r>
    </w:p>
    <w:p w14:paraId="69201D90" w14:textId="08787F38" w:rsidR="008A3E24" w:rsidRPr="008A3E24" w:rsidRDefault="008A3E24" w:rsidP="008A3E24">
      <w:pPr>
        <w:pStyle w:val="ListParagraph"/>
        <w:numPr>
          <w:ilvl w:val="0"/>
          <w:numId w:val="19"/>
        </w:numPr>
        <w:jc w:val="both"/>
        <w:rPr>
          <w:rFonts w:ascii="Raleway" w:hAnsi="Raleway"/>
        </w:rPr>
      </w:pPr>
      <w:r w:rsidRPr="008A3E24">
        <w:rPr>
          <w:rFonts w:ascii="Raleway" w:hAnsi="Raleway"/>
        </w:rPr>
        <w:t xml:space="preserve">Ülevaade arhitektuurist asub siin: </w:t>
      </w:r>
      <w:hyperlink r:id="rId9" w:history="1">
        <w:r w:rsidRPr="008A3E24">
          <w:rPr>
            <w:rStyle w:val="Hyperlink"/>
            <w:rFonts w:ascii="Raleway" w:hAnsi="Raleway"/>
          </w:rPr>
          <w:t>https://wiki.sm.ee/display/TEISA/Arhitektuur?src=contextnavpagetreemode</w:t>
        </w:r>
      </w:hyperlink>
      <w:r w:rsidRPr="008A3E24">
        <w:rPr>
          <w:rFonts w:ascii="Raleway" w:hAnsi="Raleway"/>
        </w:rPr>
        <w:t xml:space="preserve"> .</w:t>
      </w:r>
    </w:p>
    <w:p w14:paraId="40816EBF" w14:textId="77777777" w:rsidR="00D73AE8" w:rsidRDefault="00D73AE8" w:rsidP="00D73AE8">
      <w:pPr>
        <w:pStyle w:val="Heading1"/>
        <w:spacing w:line="23" w:lineRule="atLeast"/>
        <w:rPr>
          <w:rFonts w:ascii="Raleway" w:hAnsi="Raleway"/>
          <w:b/>
          <w:color w:val="auto"/>
          <w:sz w:val="22"/>
          <w:szCs w:val="22"/>
        </w:rPr>
      </w:pPr>
      <w:bookmarkStart w:id="2" w:name="_Toc109891136"/>
      <w:r>
        <w:rPr>
          <w:rFonts w:ascii="Raleway" w:hAnsi="Raleway"/>
          <w:b/>
          <w:color w:val="auto"/>
          <w:sz w:val="22"/>
          <w:szCs w:val="22"/>
        </w:rPr>
        <w:t>Teenuse kirjeldus</w:t>
      </w:r>
      <w:bookmarkEnd w:id="2"/>
    </w:p>
    <w:p w14:paraId="25FB8DD4" w14:textId="76EB3D0E"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Tellimuse eesmärgiks on tellija poolt tellitavate, olemasolevate ja valitud infosüsteemide turvalisuse testimine OWASP (Open Web Application Security Project) ASVS (Application Security Verification Standard) versioon 3.0.1 (või juhul kui sõlmitava raamlepingu kehtivuse perioodil peaks eksisteerima uuem versioon, siis uuemale) tasemetele 2 vastavate turvatestide teostamine.</w:t>
      </w:r>
    </w:p>
    <w:p w14:paraId="4C248542"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lastRenderedPageBreak/>
        <w:t>Turvatestimise käigus tuleb metoodiliselt testida ja hinnata kõiki potentsiaalseid turvavigu (sealhulgas OWASP Top Ten) ning need tuleb testiraportis detailselt välja tuua koos võimalike lahenduste ja soovitustega, st leitud vigade puhul välja tuua võimalikud ohustsenaariumid.</w:t>
      </w:r>
    </w:p>
    <w:p w14:paraId="10EAC2DB"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Testimisel tuleb kontrollida, et testitavate infosüsteemide võimalike haavatavuste kaudu ei oleks võimalik juurde pääseda andmetele, mis asuvad väljaspool testitava rakenduse funktsionaalsust. Testimine hõlmab ka kasutajate horisontaalset ja vertikaalset õiguste ületamise turvatestimist.</w:t>
      </w:r>
    </w:p>
    <w:p w14:paraId="67C5519C"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Kõik testimised ja lähtekoodi kontrollid tuleb teostada ka käsitsi, sest testitavad süsteemid ei pruugi automaatsete vahenditega testimisel tõepäraseid tulemusi anda. Testimise lõppedes edastab täitja testitavate toodete/lahenduste testiraportid, krüpteerituna tellijale</w:t>
      </w:r>
      <w:r>
        <w:rPr>
          <w:rFonts w:ascii="Raleway" w:hAnsi="Raleway"/>
        </w:rPr>
        <w:t>.</w:t>
      </w:r>
    </w:p>
    <w:p w14:paraId="4099BA98" w14:textId="209DB020"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 xml:space="preserve">Turvatestimised viiakse läbi </w:t>
      </w:r>
      <w:r w:rsidR="00191B6B">
        <w:rPr>
          <w:rFonts w:ascii="Raleway" w:hAnsi="Raleway"/>
        </w:rPr>
        <w:t>prelive keskkonnas</w:t>
      </w:r>
      <w:r w:rsidRPr="00D73AE8">
        <w:rPr>
          <w:rFonts w:ascii="Raleway" w:hAnsi="Raleway"/>
        </w:rPr>
        <w:t>, kui ei ole kokku lepitud teisiti. Vajadusel luuakse tellija ja testija süsteemide vahele turvatud kanal infosüsteemidele ligipääsemiseks.</w:t>
      </w:r>
    </w:p>
    <w:p w14:paraId="43A1EBFE" w14:textId="77777777" w:rsid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Testimise läbiviimiseks peab täitja esitama tellijale IP aadressid, millelt hakatakse turvateste läbi viima. Tellija avab ligipääsu vastavatelt IP aadressidelt testitavatele süsteemidele. Vajadusel teeb tellija ka vajalikud testkasutajad.</w:t>
      </w:r>
    </w:p>
    <w:p w14:paraId="7D42BDF7" w14:textId="129A46FC" w:rsidR="00721208" w:rsidRPr="00D73AE8" w:rsidRDefault="00D73AE8" w:rsidP="00D73AE8">
      <w:pPr>
        <w:pStyle w:val="ListParagraph"/>
        <w:numPr>
          <w:ilvl w:val="1"/>
          <w:numId w:val="15"/>
        </w:numPr>
        <w:spacing w:before="240" w:after="0" w:line="23" w:lineRule="atLeast"/>
        <w:jc w:val="both"/>
        <w:rPr>
          <w:rFonts w:ascii="Raleway" w:hAnsi="Raleway"/>
        </w:rPr>
      </w:pPr>
      <w:r w:rsidRPr="00D73AE8">
        <w:rPr>
          <w:rFonts w:ascii="Raleway" w:hAnsi="Raleway"/>
        </w:rPr>
        <w:t>Lõppraport tuleb vormistada vastavalt OWASP ASVS reeglitele.</w:t>
      </w:r>
    </w:p>
    <w:p w14:paraId="41A7D70D" w14:textId="77777777" w:rsidR="00A23B97" w:rsidRPr="007664CE" w:rsidRDefault="00A23B97" w:rsidP="00A23B97">
      <w:pPr>
        <w:pStyle w:val="Heading1"/>
        <w:spacing w:line="276" w:lineRule="auto"/>
        <w:rPr>
          <w:rFonts w:ascii="Raleway" w:hAnsi="Raleway"/>
          <w:b/>
          <w:color w:val="auto"/>
          <w:sz w:val="22"/>
          <w:szCs w:val="22"/>
        </w:rPr>
      </w:pPr>
      <w:bookmarkStart w:id="3" w:name="_Toc98337195"/>
      <w:bookmarkStart w:id="4" w:name="_Toc109891137"/>
      <w:r w:rsidRPr="007664CE">
        <w:rPr>
          <w:rFonts w:ascii="Raleway" w:hAnsi="Raleway"/>
          <w:b/>
          <w:color w:val="auto"/>
          <w:sz w:val="22"/>
          <w:szCs w:val="22"/>
        </w:rPr>
        <w:t>Töö tulemid ja tähtajad</w:t>
      </w:r>
      <w:bookmarkEnd w:id="3"/>
      <w:bookmarkEnd w:id="4"/>
    </w:p>
    <w:p w14:paraId="46FA21C8" w14:textId="3B14A99F" w:rsidR="00030FE9" w:rsidRDefault="00486CFA" w:rsidP="00030FE9">
      <w:pPr>
        <w:pStyle w:val="ListParagraph"/>
        <w:numPr>
          <w:ilvl w:val="1"/>
          <w:numId w:val="16"/>
        </w:numPr>
        <w:spacing w:before="240" w:after="0" w:line="23" w:lineRule="atLeast"/>
        <w:jc w:val="both"/>
        <w:rPr>
          <w:rFonts w:ascii="Raleway" w:hAnsi="Raleway"/>
        </w:rPr>
      </w:pPr>
      <w:r w:rsidRPr="00030FE9">
        <w:rPr>
          <w:rFonts w:ascii="Raleway" w:hAnsi="Raleway"/>
        </w:rPr>
        <w:t xml:space="preserve">Tööd on teostatud </w:t>
      </w:r>
      <w:r w:rsidR="00D73AE8" w:rsidRPr="00030FE9">
        <w:rPr>
          <w:rFonts w:ascii="Raleway" w:hAnsi="Raleway"/>
        </w:rPr>
        <w:t xml:space="preserve">ja dokumenteeritud </w:t>
      </w:r>
      <w:r w:rsidRPr="00030FE9">
        <w:rPr>
          <w:rFonts w:ascii="Raleway" w:hAnsi="Raleway"/>
        </w:rPr>
        <w:t>vastavalt nõuetele</w:t>
      </w:r>
      <w:r w:rsidR="00D73AE8" w:rsidRPr="00030FE9">
        <w:rPr>
          <w:rFonts w:ascii="Raleway" w:hAnsi="Raleway"/>
        </w:rPr>
        <w:t>,</w:t>
      </w:r>
      <w:r w:rsidRPr="00030FE9">
        <w:rPr>
          <w:rFonts w:ascii="Raleway" w:hAnsi="Raleway"/>
        </w:rPr>
        <w:t xml:space="preserve"> vt. </w:t>
      </w:r>
      <w:r w:rsidRPr="00030FE9">
        <w:rPr>
          <w:rFonts w:ascii="Raleway" w:hAnsi="Raleway"/>
        </w:rPr>
        <w:fldChar w:fldCharType="begin"/>
      </w:r>
      <w:r w:rsidRPr="00030FE9">
        <w:rPr>
          <w:rFonts w:ascii="Raleway" w:hAnsi="Raleway"/>
        </w:rPr>
        <w:instrText xml:space="preserve"> REF _Ref82423060 \r \h </w:instrText>
      </w:r>
      <w:r w:rsidR="00A23B97" w:rsidRPr="00030FE9">
        <w:rPr>
          <w:rFonts w:ascii="Raleway" w:hAnsi="Raleway"/>
        </w:rPr>
        <w:instrText xml:space="preserve"> \* MERGEFORMAT </w:instrText>
      </w:r>
      <w:r w:rsidRPr="00030FE9">
        <w:rPr>
          <w:rFonts w:ascii="Raleway" w:hAnsi="Raleway"/>
        </w:rPr>
      </w:r>
      <w:r w:rsidRPr="00030FE9">
        <w:rPr>
          <w:rFonts w:ascii="Raleway" w:hAnsi="Raleway"/>
        </w:rPr>
        <w:fldChar w:fldCharType="separate"/>
      </w:r>
      <w:r w:rsidR="00566BE3" w:rsidRPr="00030FE9">
        <w:rPr>
          <w:rFonts w:ascii="Raleway" w:hAnsi="Raleway"/>
        </w:rPr>
        <w:t>3</w:t>
      </w:r>
      <w:r w:rsidRPr="00030FE9">
        <w:rPr>
          <w:rFonts w:ascii="Raleway" w:hAnsi="Raleway"/>
        </w:rPr>
        <w:fldChar w:fldCharType="end"/>
      </w:r>
      <w:r w:rsidRPr="00030FE9">
        <w:rPr>
          <w:rFonts w:ascii="Raleway" w:hAnsi="Raleway"/>
        </w:rPr>
        <w:t xml:space="preserve"> </w:t>
      </w:r>
      <w:r w:rsidR="00D73AE8" w:rsidRPr="00030FE9">
        <w:rPr>
          <w:rFonts w:ascii="Raleway" w:hAnsi="Raleway"/>
        </w:rPr>
        <w:t>Teenuse kirjeldus</w:t>
      </w:r>
      <w:r w:rsidR="00162B45">
        <w:rPr>
          <w:rFonts w:ascii="Raleway" w:hAnsi="Raleway"/>
        </w:rPr>
        <w:t>.</w:t>
      </w:r>
    </w:p>
    <w:p w14:paraId="16CF6927" w14:textId="77777777" w:rsidR="00030FE9" w:rsidRDefault="00203FA6" w:rsidP="00030FE9">
      <w:pPr>
        <w:pStyle w:val="ListParagraph"/>
        <w:numPr>
          <w:ilvl w:val="1"/>
          <w:numId w:val="16"/>
        </w:numPr>
        <w:spacing w:before="240" w:after="0" w:line="23" w:lineRule="atLeast"/>
        <w:jc w:val="both"/>
        <w:rPr>
          <w:rFonts w:ascii="Raleway" w:hAnsi="Raleway"/>
        </w:rPr>
      </w:pPr>
      <w:r w:rsidRPr="00030FE9">
        <w:rPr>
          <w:rFonts w:ascii="Raleway" w:hAnsi="Raleway"/>
        </w:rPr>
        <w:t>Rakenduse veebiliideses ei ole üldtuntud turvaauke, mis võimaldaksid välisel ründajal rakendusse sisse murda ja teha selles volitamata tegevusi.</w:t>
      </w:r>
    </w:p>
    <w:p w14:paraId="028FD889" w14:textId="77777777" w:rsidR="00030FE9" w:rsidRDefault="00486CFA" w:rsidP="00030FE9">
      <w:pPr>
        <w:pStyle w:val="ListParagraph"/>
        <w:numPr>
          <w:ilvl w:val="1"/>
          <w:numId w:val="16"/>
        </w:numPr>
        <w:spacing w:before="240" w:after="0" w:line="23" w:lineRule="atLeast"/>
        <w:jc w:val="both"/>
        <w:rPr>
          <w:rFonts w:ascii="Raleway" w:hAnsi="Raleway"/>
        </w:rPr>
      </w:pPr>
      <w:r w:rsidRPr="00030FE9">
        <w:rPr>
          <w:rFonts w:ascii="Raleway" w:hAnsi="Raleway"/>
        </w:rPr>
        <w:t>Täitja ja tellija on tugisüsteemina kasutanud tellija kasutuses olevat projektihaldustarkvara vastavalt kokkulepetele.</w:t>
      </w:r>
    </w:p>
    <w:p w14:paraId="71155543" w14:textId="77777777" w:rsidR="00030FE9" w:rsidRDefault="00486CFA" w:rsidP="00030FE9">
      <w:pPr>
        <w:pStyle w:val="ListParagraph"/>
        <w:numPr>
          <w:ilvl w:val="1"/>
          <w:numId w:val="16"/>
        </w:numPr>
        <w:spacing w:before="240" w:after="0" w:line="23" w:lineRule="atLeast"/>
        <w:jc w:val="both"/>
        <w:rPr>
          <w:rFonts w:ascii="Raleway" w:hAnsi="Raleway"/>
        </w:rPr>
      </w:pPr>
      <w:r w:rsidRPr="00030FE9">
        <w:rPr>
          <w:rFonts w:ascii="Raleway" w:hAnsi="Raleway"/>
        </w:rPr>
        <w:t>Täitja on täitnud tööaja arvestust.</w:t>
      </w:r>
    </w:p>
    <w:p w14:paraId="1329FD63" w14:textId="720D00D4" w:rsidR="00162B45" w:rsidRPr="00CC2485" w:rsidRDefault="00412339" w:rsidP="00162B45">
      <w:pPr>
        <w:pStyle w:val="ListParagraph"/>
        <w:numPr>
          <w:ilvl w:val="1"/>
          <w:numId w:val="16"/>
        </w:numPr>
        <w:spacing w:before="240" w:after="0" w:line="23" w:lineRule="atLeast"/>
        <w:jc w:val="both"/>
        <w:rPr>
          <w:rFonts w:ascii="Raleway" w:hAnsi="Raleway"/>
        </w:rPr>
      </w:pPr>
      <w:r w:rsidRPr="00CC2485">
        <w:rPr>
          <w:rFonts w:ascii="Raleway" w:hAnsi="Raleway"/>
        </w:rPr>
        <w:t xml:space="preserve">Turvatestimine toimub </w:t>
      </w:r>
      <w:r w:rsidR="00CC2485" w:rsidRPr="00CC2485">
        <w:rPr>
          <w:rFonts w:ascii="Raleway" w:hAnsi="Raleway"/>
        </w:rPr>
        <w:t>1</w:t>
      </w:r>
      <w:r w:rsidRPr="00CC2485">
        <w:rPr>
          <w:rFonts w:ascii="Raleway" w:hAnsi="Raleway"/>
        </w:rPr>
        <w:t xml:space="preserve"> etapis peale eeltegevuste teostamist.</w:t>
      </w:r>
    </w:p>
    <w:p w14:paraId="2D63FF24" w14:textId="5B7B9A6E" w:rsidR="00455A7D" w:rsidRPr="00CC2485" w:rsidRDefault="00455A7D" w:rsidP="00162B45">
      <w:pPr>
        <w:pStyle w:val="ListParagraph"/>
        <w:numPr>
          <w:ilvl w:val="2"/>
          <w:numId w:val="16"/>
        </w:numPr>
        <w:spacing w:before="240" w:after="0" w:line="23" w:lineRule="atLeast"/>
        <w:jc w:val="both"/>
        <w:rPr>
          <w:rFonts w:ascii="Raleway" w:hAnsi="Raleway"/>
        </w:rPr>
      </w:pPr>
      <w:r w:rsidRPr="00CC2485">
        <w:rPr>
          <w:rFonts w:ascii="Raleway" w:hAnsi="Raleway"/>
        </w:rPr>
        <w:t>Turvastestimise tööde tähtaeg on</w:t>
      </w:r>
      <w:r w:rsidR="00CC2485" w:rsidRPr="00CC2485">
        <w:rPr>
          <w:rFonts w:ascii="Raleway" w:hAnsi="Raleway"/>
        </w:rPr>
        <w:t xml:space="preserve"> 19.06.2023</w:t>
      </w:r>
      <w:r w:rsidRPr="00CC2485">
        <w:rPr>
          <w:rFonts w:ascii="Raleway" w:hAnsi="Raleway"/>
        </w:rPr>
        <w:t xml:space="preserve">. </w:t>
      </w:r>
    </w:p>
    <w:p w14:paraId="236A98CC" w14:textId="7BFEBBD4" w:rsidR="00162B45" w:rsidRPr="00CC2485" w:rsidRDefault="00017031" w:rsidP="00CC2485">
      <w:pPr>
        <w:pStyle w:val="ListParagraph"/>
        <w:numPr>
          <w:ilvl w:val="2"/>
          <w:numId w:val="16"/>
        </w:numPr>
        <w:spacing w:before="240" w:after="0" w:line="23" w:lineRule="atLeast"/>
        <w:jc w:val="both"/>
        <w:rPr>
          <w:rFonts w:ascii="Raleway" w:hAnsi="Raleway"/>
        </w:rPr>
      </w:pPr>
      <w:r w:rsidRPr="00CC2485">
        <w:rPr>
          <w:rFonts w:ascii="Raleway" w:hAnsi="Raleway"/>
        </w:rPr>
        <w:t xml:space="preserve">Turvatestimine viiakse läbi </w:t>
      </w:r>
      <w:r w:rsidR="00455A7D" w:rsidRPr="00CC2485">
        <w:rPr>
          <w:rFonts w:ascii="Raleway" w:hAnsi="Raleway"/>
        </w:rPr>
        <w:t xml:space="preserve">alates </w:t>
      </w:r>
      <w:r w:rsidR="00CC2485" w:rsidRPr="00CC2485">
        <w:rPr>
          <w:rFonts w:ascii="Raleway" w:hAnsi="Raleway"/>
        </w:rPr>
        <w:t>29.05.2023</w:t>
      </w:r>
      <w:r w:rsidR="00455A7D" w:rsidRPr="00CC2485">
        <w:rPr>
          <w:rFonts w:ascii="Raleway" w:hAnsi="Raleway"/>
        </w:rPr>
        <w:t xml:space="preserve"> ning kestab</w:t>
      </w:r>
      <w:r w:rsidR="00CC2485" w:rsidRPr="00CC2485">
        <w:rPr>
          <w:rFonts w:ascii="Raleway" w:hAnsi="Raleway"/>
        </w:rPr>
        <w:t xml:space="preserve"> 19.06.2023</w:t>
      </w:r>
      <w:r w:rsidR="00455A7D" w:rsidRPr="00CC2485">
        <w:rPr>
          <w:rFonts w:ascii="Raleway" w:hAnsi="Raleway"/>
        </w:rPr>
        <w:t xml:space="preserve"> </w:t>
      </w:r>
      <w:r w:rsidR="00030FE9" w:rsidRPr="00CC2485">
        <w:rPr>
          <w:rFonts w:ascii="Raleway" w:hAnsi="Raleway"/>
        </w:rPr>
        <w:t>(</w:t>
      </w:r>
      <w:r w:rsidR="00CC2485" w:rsidRPr="00CC2485">
        <w:rPr>
          <w:rFonts w:ascii="Raleway" w:hAnsi="Raleway"/>
        </w:rPr>
        <w:t>3 nädalat</w:t>
      </w:r>
      <w:r w:rsidR="00030FE9" w:rsidRPr="00CC2485">
        <w:rPr>
          <w:rFonts w:ascii="Raleway" w:hAnsi="Raleway"/>
        </w:rPr>
        <w:t>)</w:t>
      </w:r>
      <w:r w:rsidR="00455A7D" w:rsidRPr="00CC2485">
        <w:rPr>
          <w:rFonts w:ascii="Raleway" w:hAnsi="Raleway"/>
        </w:rPr>
        <w:t>.</w:t>
      </w:r>
    </w:p>
    <w:sectPr w:rsidR="00162B45" w:rsidRPr="00CC2485" w:rsidSect="007316D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C2C3" w14:textId="77777777" w:rsidR="00592A5B" w:rsidRDefault="00592A5B" w:rsidP="00CB7887">
      <w:pPr>
        <w:spacing w:after="0" w:line="240" w:lineRule="auto"/>
      </w:pPr>
      <w:r>
        <w:separator/>
      </w:r>
    </w:p>
  </w:endnote>
  <w:endnote w:type="continuationSeparator" w:id="0">
    <w:p w14:paraId="7D87B15C" w14:textId="77777777" w:rsidR="00592A5B" w:rsidRDefault="00592A5B" w:rsidP="00CB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20B0503030101060003"/>
    <w:charset w:val="BA"/>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633B" w14:textId="77777777" w:rsidR="00CB7887" w:rsidRDefault="00CB7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772422"/>
      <w:docPartObj>
        <w:docPartGallery w:val="Page Numbers (Bottom of Page)"/>
        <w:docPartUnique/>
      </w:docPartObj>
    </w:sdtPr>
    <w:sdtEndPr>
      <w:rPr>
        <w:rFonts w:ascii="Raleway" w:hAnsi="Raleway"/>
      </w:rPr>
    </w:sdtEndPr>
    <w:sdtContent>
      <w:p w14:paraId="355716AD" w14:textId="77777777" w:rsidR="00363364" w:rsidRPr="00363364" w:rsidRDefault="00363364">
        <w:pPr>
          <w:pStyle w:val="Footer"/>
          <w:jc w:val="right"/>
          <w:rPr>
            <w:rFonts w:ascii="Raleway" w:hAnsi="Raleway"/>
          </w:rPr>
        </w:pPr>
        <w:r w:rsidRPr="00363364">
          <w:rPr>
            <w:rFonts w:ascii="Raleway" w:hAnsi="Raleway"/>
          </w:rPr>
          <w:fldChar w:fldCharType="begin"/>
        </w:r>
        <w:r w:rsidRPr="00363364">
          <w:rPr>
            <w:rFonts w:ascii="Raleway" w:hAnsi="Raleway"/>
          </w:rPr>
          <w:instrText>PAGE   \* MERGEFORMAT</w:instrText>
        </w:r>
        <w:r w:rsidRPr="00363364">
          <w:rPr>
            <w:rFonts w:ascii="Raleway" w:hAnsi="Raleway"/>
          </w:rPr>
          <w:fldChar w:fldCharType="separate"/>
        </w:r>
        <w:r w:rsidR="00727CE2">
          <w:rPr>
            <w:rFonts w:ascii="Raleway" w:hAnsi="Raleway"/>
            <w:noProof/>
          </w:rPr>
          <w:t>3</w:t>
        </w:r>
        <w:r w:rsidRPr="00363364">
          <w:rPr>
            <w:rFonts w:ascii="Raleway" w:hAnsi="Raleway"/>
          </w:rPr>
          <w:fldChar w:fldCharType="end"/>
        </w:r>
      </w:p>
    </w:sdtContent>
  </w:sdt>
  <w:p w14:paraId="690DACB5" w14:textId="77777777" w:rsidR="00CB7887" w:rsidRDefault="00CB78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7C4F" w14:textId="77777777" w:rsidR="00CB7887" w:rsidRDefault="00CB7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C0EE" w14:textId="77777777" w:rsidR="00592A5B" w:rsidRDefault="00592A5B" w:rsidP="00CB7887">
      <w:pPr>
        <w:spacing w:after="0" w:line="240" w:lineRule="auto"/>
      </w:pPr>
      <w:r>
        <w:separator/>
      </w:r>
    </w:p>
  </w:footnote>
  <w:footnote w:type="continuationSeparator" w:id="0">
    <w:p w14:paraId="0502B24F" w14:textId="77777777" w:rsidR="00592A5B" w:rsidRDefault="00592A5B" w:rsidP="00CB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0E16A" w14:textId="77777777" w:rsidR="00CB7887" w:rsidRDefault="00CB7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F3A0" w14:textId="77777777" w:rsidR="00CB7887" w:rsidRDefault="00CB7887">
    <w:pPr>
      <w:pStyle w:val="Header"/>
    </w:pPr>
    <w:r w:rsidRPr="003D5CC3">
      <w:rPr>
        <w:noProof/>
        <w:lang w:eastAsia="et-EE"/>
      </w:rPr>
      <mc:AlternateContent>
        <mc:Choice Requires="wpg">
          <w:drawing>
            <wp:anchor distT="0" distB="0" distL="114300" distR="114300" simplePos="0" relativeHeight="251659264" behindDoc="0" locked="0" layoutInCell="1" allowOverlap="1" wp14:anchorId="6C2B7873" wp14:editId="5AB8B7CE">
              <wp:simplePos x="0" y="0"/>
              <wp:positionH relativeFrom="rightMargin">
                <wp:posOffset>-46281</wp:posOffset>
              </wp:positionH>
              <wp:positionV relativeFrom="paragraph">
                <wp:posOffset>-195618</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8519F" id="Group 4" o:spid="_x0000_s1026" style="position:absolute;margin-left:-3.65pt;margin-top:-15.4pt;width:47.9pt;height:65.1pt;z-index:251659264;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58E0C" w14:textId="77777777" w:rsidR="00CB7887" w:rsidRDefault="00CB7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C72"/>
    <w:multiLevelType w:val="hybridMultilevel"/>
    <w:tmpl w:val="5D145F32"/>
    <w:lvl w:ilvl="0" w:tplc="DC903D24">
      <w:start w:val="1"/>
      <w:numFmt w:val="decimal"/>
      <w:lvlText w:val="3.%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F4D30CD"/>
    <w:multiLevelType w:val="hybridMultilevel"/>
    <w:tmpl w:val="D65E843C"/>
    <w:lvl w:ilvl="0" w:tplc="CB32F5C4">
      <w:start w:val="1"/>
      <w:numFmt w:val="decimal"/>
      <w:lvlText w:val="2.2.%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15C85952"/>
    <w:multiLevelType w:val="hybridMultilevel"/>
    <w:tmpl w:val="B22857B6"/>
    <w:lvl w:ilvl="0" w:tplc="DC2C11FA">
      <w:start w:val="1"/>
      <w:numFmt w:val="decimal"/>
      <w:lvlText w:val="2.2.%1"/>
      <w:lvlJc w:val="left"/>
      <w:pPr>
        <w:ind w:left="1428"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403A2E"/>
    <w:multiLevelType w:val="hybridMultilevel"/>
    <w:tmpl w:val="78EC79DA"/>
    <w:lvl w:ilvl="0" w:tplc="5F909250">
      <w:start w:val="1"/>
      <w:numFmt w:val="decimal"/>
      <w:lvlText w:val="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5735F5"/>
    <w:multiLevelType w:val="hybridMultilevel"/>
    <w:tmpl w:val="72C684A0"/>
    <w:lvl w:ilvl="0" w:tplc="D3089128">
      <w:start w:val="1"/>
      <w:numFmt w:val="decimal"/>
      <w:lvlText w:val="4.%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74D5C78"/>
    <w:multiLevelType w:val="multilevel"/>
    <w:tmpl w:val="6B6A47B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7E00D7"/>
    <w:multiLevelType w:val="hybridMultilevel"/>
    <w:tmpl w:val="DFE25D64"/>
    <w:lvl w:ilvl="0" w:tplc="9B7C91A8">
      <w:start w:val="1"/>
      <w:numFmt w:val="decimal"/>
      <w:lvlText w:val="2.3.%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7" w15:restartNumberingAfterBreak="0">
    <w:nsid w:val="2E7E4DBE"/>
    <w:multiLevelType w:val="hybridMultilevel"/>
    <w:tmpl w:val="8838400C"/>
    <w:lvl w:ilvl="0" w:tplc="8C78450C">
      <w:start w:val="1"/>
      <w:numFmt w:val="decimal"/>
      <w:lvlText w:val="4.1.%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8" w15:restartNumberingAfterBreak="0">
    <w:nsid w:val="2FF64009"/>
    <w:multiLevelType w:val="hybridMultilevel"/>
    <w:tmpl w:val="A6AEF23C"/>
    <w:lvl w:ilvl="0" w:tplc="B70E3772">
      <w:start w:val="1"/>
      <w:numFmt w:val="decimal"/>
      <w:lvlText w:val="5.6.2.%1"/>
      <w:lvlJc w:val="left"/>
      <w:pPr>
        <w:ind w:left="1428" w:hanging="360"/>
      </w:pPr>
      <w:rPr>
        <w:rFonts w:hint="default"/>
      </w:r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9" w15:restartNumberingAfterBreak="0">
    <w:nsid w:val="3778481C"/>
    <w:multiLevelType w:val="multilevel"/>
    <w:tmpl w:val="0425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1E36E0F"/>
    <w:multiLevelType w:val="hybridMultilevel"/>
    <w:tmpl w:val="FAE4C5FE"/>
    <w:lvl w:ilvl="0" w:tplc="D93C8832">
      <w:start w:val="1"/>
      <w:numFmt w:val="decimal"/>
      <w:lvlText w:val="5.%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4F00AC"/>
    <w:multiLevelType w:val="hybridMultilevel"/>
    <w:tmpl w:val="0EA659C8"/>
    <w:lvl w:ilvl="0" w:tplc="F2CE742E">
      <w:start w:val="1"/>
      <w:numFmt w:val="decimal"/>
      <w:lvlText w:val="1.2.%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2" w15:restartNumberingAfterBreak="0">
    <w:nsid w:val="4C28611A"/>
    <w:multiLevelType w:val="hybridMultilevel"/>
    <w:tmpl w:val="FEBE51F8"/>
    <w:lvl w:ilvl="0" w:tplc="5F909250">
      <w:start w:val="1"/>
      <w:numFmt w:val="decimal"/>
      <w:lvlText w:val="2.%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D655B87"/>
    <w:multiLevelType w:val="hybridMultilevel"/>
    <w:tmpl w:val="4984CA0E"/>
    <w:lvl w:ilvl="0" w:tplc="5F909250">
      <w:start w:val="1"/>
      <w:numFmt w:val="decimal"/>
      <w:lvlText w:val="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7664B2"/>
    <w:multiLevelType w:val="hybridMultilevel"/>
    <w:tmpl w:val="7D2EBBC8"/>
    <w:lvl w:ilvl="0" w:tplc="D1C2888A">
      <w:start w:val="1"/>
      <w:numFmt w:val="decimal"/>
      <w:lvlText w:val="2.1.%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5" w15:restartNumberingAfterBreak="0">
    <w:nsid w:val="563029CD"/>
    <w:multiLevelType w:val="hybridMultilevel"/>
    <w:tmpl w:val="972E29B6"/>
    <w:lvl w:ilvl="0" w:tplc="5AC0F278">
      <w:start w:val="1"/>
      <w:numFmt w:val="decimal"/>
      <w:lvlText w:val="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82B7B77"/>
    <w:multiLevelType w:val="multilevel"/>
    <w:tmpl w:val="BD0618E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8E32835"/>
    <w:multiLevelType w:val="hybridMultilevel"/>
    <w:tmpl w:val="87A07FA6"/>
    <w:lvl w:ilvl="0" w:tplc="3EE671F8">
      <w:start w:val="1"/>
      <w:numFmt w:val="decimal"/>
      <w:lvlText w:val="2.4.%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8" w15:restartNumberingAfterBreak="0">
    <w:nsid w:val="715D5B15"/>
    <w:multiLevelType w:val="hybridMultilevel"/>
    <w:tmpl w:val="F5C87F1A"/>
    <w:lvl w:ilvl="0" w:tplc="6B8067CE">
      <w:start w:val="1"/>
      <w:numFmt w:val="decimal"/>
      <w:lvlText w:val="5.6.%1"/>
      <w:lvlJc w:val="left"/>
      <w:pPr>
        <w:ind w:left="1068" w:hanging="360"/>
      </w:pPr>
      <w:rPr>
        <w:rFonts w:hint="default"/>
      </w:rPr>
    </w:lvl>
    <w:lvl w:ilvl="1" w:tplc="04250019">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num w:numId="1">
    <w:abstractNumId w:val="9"/>
  </w:num>
  <w:num w:numId="2">
    <w:abstractNumId w:val="0"/>
  </w:num>
  <w:num w:numId="3">
    <w:abstractNumId w:val="4"/>
  </w:num>
  <w:num w:numId="4">
    <w:abstractNumId w:val="7"/>
  </w:num>
  <w:num w:numId="5">
    <w:abstractNumId w:val="10"/>
  </w:num>
  <w:num w:numId="6">
    <w:abstractNumId w:val="15"/>
  </w:num>
  <w:num w:numId="7">
    <w:abstractNumId w:val="11"/>
  </w:num>
  <w:num w:numId="8">
    <w:abstractNumId w:val="18"/>
  </w:num>
  <w:num w:numId="9">
    <w:abstractNumId w:val="8"/>
  </w:num>
  <w:num w:numId="10">
    <w:abstractNumId w:val="12"/>
  </w:num>
  <w:num w:numId="11">
    <w:abstractNumId w:val="14"/>
  </w:num>
  <w:num w:numId="12">
    <w:abstractNumId w:val="2"/>
  </w:num>
  <w:num w:numId="13">
    <w:abstractNumId w:val="6"/>
  </w:num>
  <w:num w:numId="14">
    <w:abstractNumId w:val="17"/>
  </w:num>
  <w:num w:numId="15">
    <w:abstractNumId w:val="5"/>
  </w:num>
  <w:num w:numId="16">
    <w:abstractNumId w:val="16"/>
  </w:num>
  <w:num w:numId="17">
    <w:abstractNumId w:val="9"/>
  </w:num>
  <w:num w:numId="18">
    <w:abstractNumId w:val="3"/>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F4"/>
    <w:rsid w:val="00017031"/>
    <w:rsid w:val="00030FE9"/>
    <w:rsid w:val="00033046"/>
    <w:rsid w:val="000609B7"/>
    <w:rsid w:val="00073742"/>
    <w:rsid w:val="00075860"/>
    <w:rsid w:val="001072FA"/>
    <w:rsid w:val="00134D41"/>
    <w:rsid w:val="00162B45"/>
    <w:rsid w:val="00187D9F"/>
    <w:rsid w:val="00191B6B"/>
    <w:rsid w:val="001A0B60"/>
    <w:rsid w:val="00203FA6"/>
    <w:rsid w:val="00227FEB"/>
    <w:rsid w:val="00281E6A"/>
    <w:rsid w:val="002B562A"/>
    <w:rsid w:val="00333057"/>
    <w:rsid w:val="00363364"/>
    <w:rsid w:val="003668AF"/>
    <w:rsid w:val="00382062"/>
    <w:rsid w:val="00395B0D"/>
    <w:rsid w:val="003A7107"/>
    <w:rsid w:val="003C1BFF"/>
    <w:rsid w:val="003F26D5"/>
    <w:rsid w:val="00410252"/>
    <w:rsid w:val="00412339"/>
    <w:rsid w:val="004217A0"/>
    <w:rsid w:val="0045124B"/>
    <w:rsid w:val="00455A7D"/>
    <w:rsid w:val="00486CFA"/>
    <w:rsid w:val="004B61EC"/>
    <w:rsid w:val="004D536E"/>
    <w:rsid w:val="004F41CF"/>
    <w:rsid w:val="00507A4C"/>
    <w:rsid w:val="0051380E"/>
    <w:rsid w:val="00566BE3"/>
    <w:rsid w:val="00587B7B"/>
    <w:rsid w:val="00592A5B"/>
    <w:rsid w:val="00605CA1"/>
    <w:rsid w:val="00634681"/>
    <w:rsid w:val="00635486"/>
    <w:rsid w:val="0064255F"/>
    <w:rsid w:val="006513AD"/>
    <w:rsid w:val="006A65A9"/>
    <w:rsid w:val="00716EE1"/>
    <w:rsid w:val="00721208"/>
    <w:rsid w:val="007270D1"/>
    <w:rsid w:val="00727CE2"/>
    <w:rsid w:val="007316DD"/>
    <w:rsid w:val="0073522D"/>
    <w:rsid w:val="0076381D"/>
    <w:rsid w:val="00764240"/>
    <w:rsid w:val="00773DED"/>
    <w:rsid w:val="0078537D"/>
    <w:rsid w:val="007C0A35"/>
    <w:rsid w:val="007D3C73"/>
    <w:rsid w:val="007E2130"/>
    <w:rsid w:val="007F469E"/>
    <w:rsid w:val="00821619"/>
    <w:rsid w:val="008A3E24"/>
    <w:rsid w:val="008B4965"/>
    <w:rsid w:val="008D0EDA"/>
    <w:rsid w:val="009128CB"/>
    <w:rsid w:val="0093708D"/>
    <w:rsid w:val="00970A86"/>
    <w:rsid w:val="009D418A"/>
    <w:rsid w:val="009F76F4"/>
    <w:rsid w:val="00A00CCA"/>
    <w:rsid w:val="00A11A96"/>
    <w:rsid w:val="00A11F20"/>
    <w:rsid w:val="00A22A36"/>
    <w:rsid w:val="00A23B97"/>
    <w:rsid w:val="00A47282"/>
    <w:rsid w:val="00A740B3"/>
    <w:rsid w:val="00A91A92"/>
    <w:rsid w:val="00AB2F47"/>
    <w:rsid w:val="00B43D47"/>
    <w:rsid w:val="00B919C4"/>
    <w:rsid w:val="00BA2387"/>
    <w:rsid w:val="00BE05D9"/>
    <w:rsid w:val="00C16858"/>
    <w:rsid w:val="00C16D2B"/>
    <w:rsid w:val="00C345F6"/>
    <w:rsid w:val="00C65882"/>
    <w:rsid w:val="00C838B7"/>
    <w:rsid w:val="00CB3050"/>
    <w:rsid w:val="00CB7887"/>
    <w:rsid w:val="00CC2485"/>
    <w:rsid w:val="00CF52C3"/>
    <w:rsid w:val="00D261C4"/>
    <w:rsid w:val="00D73AE8"/>
    <w:rsid w:val="00D90343"/>
    <w:rsid w:val="00DC5C55"/>
    <w:rsid w:val="00E31C00"/>
    <w:rsid w:val="00E5437A"/>
    <w:rsid w:val="00E57A45"/>
    <w:rsid w:val="00E92302"/>
    <w:rsid w:val="00F137C4"/>
    <w:rsid w:val="00F138D9"/>
    <w:rsid w:val="00F16AB1"/>
    <w:rsid w:val="00F327B5"/>
    <w:rsid w:val="00F47C7F"/>
    <w:rsid w:val="00FC1DB9"/>
    <w:rsid w:val="00FD10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A4EF"/>
  <w15:chartTrackingRefBased/>
  <w15:docId w15:val="{5F3B7219-207E-4FF6-9760-2AF052CA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F20"/>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1A96"/>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A9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11A9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1A9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1A9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1A9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1A9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1A9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887"/>
  </w:style>
  <w:style w:type="paragraph" w:styleId="Footer">
    <w:name w:val="footer"/>
    <w:basedOn w:val="Normal"/>
    <w:link w:val="FooterChar"/>
    <w:uiPriority w:val="99"/>
    <w:unhideWhenUsed/>
    <w:rsid w:val="00CB7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887"/>
  </w:style>
  <w:style w:type="character" w:customStyle="1" w:styleId="Heading1Char">
    <w:name w:val="Heading 1 Char"/>
    <w:basedOn w:val="DefaultParagraphFont"/>
    <w:link w:val="Heading1"/>
    <w:uiPriority w:val="9"/>
    <w:rsid w:val="00A11F2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11F20"/>
    <w:pPr>
      <w:numPr>
        <w:numId w:val="0"/>
      </w:numPr>
      <w:outlineLvl w:val="9"/>
    </w:pPr>
    <w:rPr>
      <w:lang w:eastAsia="et-EE"/>
    </w:rPr>
  </w:style>
  <w:style w:type="character" w:customStyle="1" w:styleId="Heading2Char">
    <w:name w:val="Heading 2 Char"/>
    <w:basedOn w:val="DefaultParagraphFont"/>
    <w:link w:val="Heading2"/>
    <w:uiPriority w:val="9"/>
    <w:rsid w:val="00A11A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1A9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1A9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1A9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1A9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1A9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1A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1A96"/>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CB3050"/>
    <w:pPr>
      <w:tabs>
        <w:tab w:val="left" w:pos="440"/>
        <w:tab w:val="right" w:leader="dot" w:pos="8777"/>
      </w:tabs>
      <w:spacing w:after="120" w:line="240" w:lineRule="auto"/>
      <w:contextualSpacing/>
    </w:pPr>
  </w:style>
  <w:style w:type="character" w:styleId="Hyperlink">
    <w:name w:val="Hyperlink"/>
    <w:basedOn w:val="DefaultParagraphFont"/>
    <w:uiPriority w:val="99"/>
    <w:unhideWhenUsed/>
    <w:rsid w:val="00A11A96"/>
    <w:rPr>
      <w:color w:val="0563C1" w:themeColor="hyperlink"/>
      <w:u w:val="single"/>
    </w:rPr>
  </w:style>
  <w:style w:type="paragraph" w:styleId="ListParagraph">
    <w:name w:val="List Paragraph"/>
    <w:basedOn w:val="Normal"/>
    <w:uiPriority w:val="34"/>
    <w:qFormat/>
    <w:rsid w:val="00C16858"/>
    <w:pPr>
      <w:ind w:left="720"/>
      <w:contextualSpacing/>
    </w:pPr>
  </w:style>
  <w:style w:type="character" w:styleId="UnresolvedMention">
    <w:name w:val="Unresolved Mention"/>
    <w:basedOn w:val="DefaultParagraphFont"/>
    <w:uiPriority w:val="99"/>
    <w:semiHidden/>
    <w:unhideWhenUsed/>
    <w:rsid w:val="008D0EDA"/>
    <w:rPr>
      <w:color w:val="605E5C"/>
      <w:shd w:val="clear" w:color="auto" w:fill="E1DFDD"/>
    </w:rPr>
  </w:style>
  <w:style w:type="character" w:styleId="CommentReference">
    <w:name w:val="annotation reference"/>
    <w:basedOn w:val="DefaultParagraphFont"/>
    <w:uiPriority w:val="99"/>
    <w:semiHidden/>
    <w:unhideWhenUsed/>
    <w:rsid w:val="00F47C7F"/>
    <w:rPr>
      <w:sz w:val="16"/>
      <w:szCs w:val="16"/>
    </w:rPr>
  </w:style>
  <w:style w:type="paragraph" w:styleId="CommentText">
    <w:name w:val="annotation text"/>
    <w:basedOn w:val="Normal"/>
    <w:link w:val="CommentTextChar"/>
    <w:uiPriority w:val="99"/>
    <w:semiHidden/>
    <w:unhideWhenUsed/>
    <w:rsid w:val="00F47C7F"/>
    <w:pPr>
      <w:spacing w:line="240" w:lineRule="auto"/>
    </w:pPr>
    <w:rPr>
      <w:sz w:val="20"/>
      <w:szCs w:val="20"/>
    </w:rPr>
  </w:style>
  <w:style w:type="character" w:customStyle="1" w:styleId="CommentTextChar">
    <w:name w:val="Comment Text Char"/>
    <w:basedOn w:val="DefaultParagraphFont"/>
    <w:link w:val="CommentText"/>
    <w:uiPriority w:val="99"/>
    <w:semiHidden/>
    <w:rsid w:val="00F47C7F"/>
    <w:rPr>
      <w:sz w:val="20"/>
      <w:szCs w:val="20"/>
    </w:rPr>
  </w:style>
  <w:style w:type="paragraph" w:styleId="CommentSubject">
    <w:name w:val="annotation subject"/>
    <w:basedOn w:val="CommentText"/>
    <w:next w:val="CommentText"/>
    <w:link w:val="CommentSubjectChar"/>
    <w:uiPriority w:val="99"/>
    <w:semiHidden/>
    <w:unhideWhenUsed/>
    <w:rsid w:val="00F47C7F"/>
    <w:rPr>
      <w:b/>
      <w:bCs/>
    </w:rPr>
  </w:style>
  <w:style w:type="character" w:customStyle="1" w:styleId="CommentSubjectChar">
    <w:name w:val="Comment Subject Char"/>
    <w:basedOn w:val="CommentTextChar"/>
    <w:link w:val="CommentSubject"/>
    <w:uiPriority w:val="99"/>
    <w:semiHidden/>
    <w:rsid w:val="00F47C7F"/>
    <w:rPr>
      <w:b/>
      <w:bCs/>
      <w:sz w:val="20"/>
      <w:szCs w:val="20"/>
    </w:rPr>
  </w:style>
  <w:style w:type="character" w:styleId="FollowedHyperlink">
    <w:name w:val="FollowedHyperlink"/>
    <w:basedOn w:val="DefaultParagraphFont"/>
    <w:uiPriority w:val="99"/>
    <w:semiHidden/>
    <w:unhideWhenUsed/>
    <w:rsid w:val="00587B7B"/>
    <w:rPr>
      <w:color w:val="954F72" w:themeColor="followedHyperlink"/>
      <w:u w:val="single"/>
    </w:rPr>
  </w:style>
  <w:style w:type="paragraph" w:styleId="TOC2">
    <w:name w:val="toc 2"/>
    <w:basedOn w:val="Normal"/>
    <w:next w:val="Normal"/>
    <w:autoRedefine/>
    <w:uiPriority w:val="39"/>
    <w:unhideWhenUsed/>
    <w:rsid w:val="006513A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pages/viewpage.action?pageId=124885856&amp;src=contextnavpagetreemo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sm.ee/display/TEISA/Arhitektuur?src=contextnavpagetreemode" TargetMode="Externa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7203A-5ADE-49D2-AD0F-75508806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665</Words>
  <Characters>3861</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Rand</dc:creator>
  <cp:keywords/>
  <dc:description/>
  <cp:lastModifiedBy>Bret Rand</cp:lastModifiedBy>
  <cp:revision>16</cp:revision>
  <cp:lastPrinted>2022-06-14T09:54:00Z</cp:lastPrinted>
  <dcterms:created xsi:type="dcterms:W3CDTF">2022-07-27T13:03:00Z</dcterms:created>
  <dcterms:modified xsi:type="dcterms:W3CDTF">2023-05-05T09:21:00Z</dcterms:modified>
</cp:coreProperties>
</file>